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Unit2 Fun Time 课时训练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一、选出划线部分的正确解释。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1. I often 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  <w:u w:val="single"/>
        </w:rPr>
        <w:t>go skiing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 on the weekend.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去滑冰 B. 去滑雪 C. 去溜冰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2. I often 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  <w:u w:val="single"/>
        </w:rPr>
        <w:t>go rock climbing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 with my friends.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去攀岩 B. 去跑步 C. 去散步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3. I often 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  <w:u w:val="single"/>
        </w:rPr>
        <w:t>go for a walk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 on the beach.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去走路 B. 去跑步 C. 去散步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4. I can 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  <w:u w:val="single"/>
        </w:rPr>
        <w:t>drive a train 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at the museum.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开汽车 B. 开火车 C. 开飞机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二、单项选择。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1. I’m good ________ skiing.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at  B. on  C. in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2. I like ________ Frisbee with my parents.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plays  B. play  C. playing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3. It often feels scary, ________ it is very safe.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but  B. and  C. so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三、写一写，画一画。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1.用英语写出你经常做的事并画下来。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2.用英语写出你想做的事并画下来。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drawing>
          <wp:inline distT="0" distB="0" distL="114300" distR="114300">
            <wp:extent cx="705485" cy="467360"/>
            <wp:effectExtent l="0" t="0" r="5715" b="2540"/>
            <wp:docPr id="1" name="图片 1" descr="https://mmbiz.qpic.cn/mmbiz_png/h7M6uiafEDcob4jNXzTC5AOnGoVIBzTPA7wKDgwlKe4MJAs7V7S1b3GTD2NnlRQnYFpyXHYiaADDCS7TEOOkZT2Q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mmbiz.qpic.cn/mmbiz_png/h7M6uiafEDcob4jNXzTC5AOnGoVIBzTPA7wKDgwlKe4MJAs7V7S1b3GTD2NnlRQnYFpyXHYiaADDCS7TEOOkZT2Q/?wx_fmt=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548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参考答案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1-4 BACB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1-3 ACA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21D34EFE"/>
    <w:rsid w:val="21D3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2023-04-26T03:10:00Z</dcterms:created>
  <dc:creator>所儿</dc:creator>
  <cp:lastModifiedBy>所儿</cp:lastModifiedBy>
  <dcterms:modified xsi:type="dcterms:W3CDTF">2023-04-26T03:10:36Z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60569340EE664B2391D555EB95E32260_11</vt:lpwstr>
  </property>
</Properties>
</file>